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9" w:type="dxa"/>
        <w:jc w:val="center"/>
        <w:tblLayout w:type="fixed"/>
        <w:tblLook w:val="01E0" w:firstRow="1" w:lastRow="1" w:firstColumn="1" w:lastColumn="1" w:noHBand="0" w:noVBand="0"/>
      </w:tblPr>
      <w:tblGrid>
        <w:gridCol w:w="4874"/>
        <w:gridCol w:w="5245"/>
      </w:tblGrid>
      <w:tr w:rsidR="00F34254" w:rsidRPr="00E37528" w:rsidTr="002D6823">
        <w:trPr>
          <w:trHeight w:val="1092"/>
          <w:jc w:val="center"/>
        </w:trPr>
        <w:tc>
          <w:tcPr>
            <w:tcW w:w="4874" w:type="dxa"/>
          </w:tcPr>
          <w:p w:rsidR="00F34254" w:rsidRPr="00D05ACA" w:rsidRDefault="00F34254" w:rsidP="002D6823">
            <w:pPr>
              <w:spacing w:line="360" w:lineRule="auto"/>
              <w:ind w:right="-104"/>
              <w:jc w:val="center"/>
              <w:rPr>
                <w:lang w:val="nl-NL"/>
              </w:rPr>
            </w:pPr>
            <w:r w:rsidRPr="00D05ACA">
              <w:rPr>
                <w:lang w:val="nl-NL"/>
              </w:rPr>
              <w:t>ỦY BAN NHÂN DÂN THÀNH PHỐ HÀ NỘI</w:t>
            </w:r>
          </w:p>
          <w:p w:rsidR="00F34254" w:rsidRPr="00A53360" w:rsidRDefault="00F34254" w:rsidP="002D6823">
            <w:pPr>
              <w:spacing w:line="360" w:lineRule="auto"/>
              <w:ind w:right="-104"/>
              <w:jc w:val="center"/>
              <w:rPr>
                <w:b/>
                <w:lang w:val="nl-NL"/>
              </w:rPr>
            </w:pPr>
            <w:r w:rsidRPr="00A53360">
              <w:rPr>
                <w:b/>
                <w:lang w:val="nl-NL"/>
              </w:rPr>
              <w:t>TRƯỜNG CAO ĐẲNG</w:t>
            </w:r>
          </w:p>
          <w:p w:rsidR="00F34254" w:rsidRPr="00A53360" w:rsidRDefault="00F34254" w:rsidP="002D6823">
            <w:pPr>
              <w:spacing w:line="360" w:lineRule="auto"/>
              <w:ind w:right="-104"/>
              <w:jc w:val="center"/>
              <w:rPr>
                <w:b/>
                <w:lang w:val="nl-NL"/>
              </w:rPr>
            </w:pPr>
            <w:r w:rsidRPr="00A53360">
              <w:rPr>
                <w:b/>
                <w:lang w:val="nl-NL"/>
              </w:rPr>
              <w:t>THƯƠNG MẠI VÀ DU LỊCH HÀ NỘI</w:t>
            </w:r>
          </w:p>
          <w:p w:rsidR="00F34254" w:rsidRPr="00E37528" w:rsidRDefault="00F34254" w:rsidP="002D6823">
            <w:pPr>
              <w:spacing w:line="360" w:lineRule="auto"/>
              <w:ind w:right="-104"/>
              <w:jc w:val="center"/>
              <w:rPr>
                <w:b/>
                <w:sz w:val="2"/>
                <w:lang w:val="nl-NL"/>
              </w:rPr>
            </w:pPr>
          </w:p>
          <w:p w:rsidR="00F34254" w:rsidRPr="00E37528" w:rsidRDefault="00F34254" w:rsidP="002D6823">
            <w:pPr>
              <w:spacing w:line="360" w:lineRule="auto"/>
              <w:ind w:right="-104"/>
              <w:jc w:val="center"/>
              <w:rPr>
                <w:b/>
                <w:sz w:val="2"/>
                <w:lang w:val="nl-NL"/>
              </w:rPr>
            </w:pPr>
            <w:r w:rsidRPr="00E37528"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-4445</wp:posOffset>
                      </wp:positionV>
                      <wp:extent cx="1514475" cy="635"/>
                      <wp:effectExtent l="12065" t="12065" r="698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0F8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pt;margin-top:-.35pt;width:11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"/>
                  </w:pict>
                </mc:Fallback>
              </mc:AlternateContent>
            </w:r>
          </w:p>
          <w:p w:rsidR="00F34254" w:rsidRPr="00E37528" w:rsidRDefault="00F34254" w:rsidP="002D6823">
            <w:pPr>
              <w:spacing w:line="360" w:lineRule="auto"/>
              <w:ind w:right="-104"/>
              <w:jc w:val="center"/>
              <w:rPr>
                <w:b/>
                <w:sz w:val="2"/>
                <w:lang w:val="nl-NL"/>
              </w:rPr>
            </w:pPr>
          </w:p>
          <w:p w:rsidR="00F34254" w:rsidRPr="00E37528" w:rsidRDefault="00F34254" w:rsidP="002D6823">
            <w:pPr>
              <w:spacing w:line="360" w:lineRule="auto"/>
              <w:ind w:right="-104"/>
              <w:jc w:val="center"/>
              <w:rPr>
                <w:sz w:val="2"/>
                <w:lang w:val="nl-NL"/>
              </w:rPr>
            </w:pPr>
          </w:p>
          <w:p w:rsidR="00F34254" w:rsidRPr="00E37528" w:rsidRDefault="00F34254" w:rsidP="002D6823">
            <w:pPr>
              <w:spacing w:line="360" w:lineRule="auto"/>
              <w:ind w:right="-104"/>
              <w:jc w:val="center"/>
              <w:rPr>
                <w:sz w:val="2"/>
                <w:lang w:val="nl-NL"/>
              </w:rPr>
            </w:pPr>
          </w:p>
          <w:p w:rsidR="00F34254" w:rsidRPr="00E37528" w:rsidRDefault="00F34254" w:rsidP="002D6823">
            <w:pPr>
              <w:spacing w:line="360" w:lineRule="auto"/>
              <w:jc w:val="center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Số:   550   /BC-TMDL</w:t>
            </w:r>
          </w:p>
        </w:tc>
        <w:tc>
          <w:tcPr>
            <w:tcW w:w="5245" w:type="dxa"/>
          </w:tcPr>
          <w:p w:rsidR="00F34254" w:rsidRPr="00E37528" w:rsidRDefault="00F34254" w:rsidP="002D6823">
            <w:pPr>
              <w:spacing w:line="360" w:lineRule="auto"/>
              <w:jc w:val="center"/>
              <w:rPr>
                <w:b/>
                <w:bCs/>
                <w:lang w:val="nl-NL"/>
              </w:rPr>
            </w:pPr>
            <w:r w:rsidRPr="00E37528">
              <w:rPr>
                <w:b/>
                <w:bCs/>
                <w:lang w:val="nl-NL"/>
              </w:rPr>
              <w:t xml:space="preserve">CỘNG HOÀ XÃ HỘI CHỦ NGHĨA VIỆT NAM </w:t>
            </w:r>
          </w:p>
          <w:p w:rsidR="00F34254" w:rsidRPr="00E37528" w:rsidRDefault="00F34254" w:rsidP="002D6823">
            <w:pPr>
              <w:spacing w:line="360" w:lineRule="auto"/>
              <w:ind w:firstLine="170"/>
              <w:jc w:val="center"/>
              <w:rPr>
                <w:b/>
                <w:bCs/>
                <w:sz w:val="26"/>
                <w:lang w:val="nl-NL"/>
              </w:rPr>
            </w:pPr>
            <w:r w:rsidRPr="00E37528">
              <w:rPr>
                <w:b/>
                <w:bCs/>
                <w:sz w:val="26"/>
                <w:lang w:val="nl-NL"/>
              </w:rPr>
              <w:t xml:space="preserve">Độc lập - Tự do - Hạnh phúc </w:t>
            </w:r>
          </w:p>
          <w:p w:rsidR="00F34254" w:rsidRPr="00E37528" w:rsidRDefault="00F34254" w:rsidP="002D6823">
            <w:pPr>
              <w:spacing w:line="360" w:lineRule="auto"/>
              <w:ind w:firstLine="170"/>
              <w:jc w:val="center"/>
              <w:rPr>
                <w:i/>
                <w:iCs/>
                <w:lang w:val="nl-NL"/>
              </w:rPr>
            </w:pPr>
            <w:r w:rsidRPr="00E37528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6350</wp:posOffset>
                      </wp:positionV>
                      <wp:extent cx="1562100" cy="635"/>
                      <wp:effectExtent l="12700" t="7620" r="6350" b="1079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D3242" id="Straight Arrow Connector 1" o:spid="_x0000_s1026" type="#_x0000_t32" style="position:absolute;margin-left:72.6pt;margin-top:.5pt;width:12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"/>
                  </w:pict>
                </mc:Fallback>
              </mc:AlternateContent>
            </w:r>
          </w:p>
          <w:p w:rsidR="00F34254" w:rsidRPr="00E37528" w:rsidRDefault="00F34254" w:rsidP="002D6823">
            <w:pPr>
              <w:spacing w:line="360" w:lineRule="auto"/>
              <w:ind w:firstLine="170"/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>
              <w:rPr>
                <w:i/>
                <w:iCs/>
                <w:sz w:val="26"/>
                <w:szCs w:val="28"/>
                <w:lang w:val="nl-NL"/>
              </w:rPr>
              <w:t>Hà Nội</w:t>
            </w:r>
            <w:r w:rsidRPr="00E37528">
              <w:rPr>
                <w:i/>
                <w:iCs/>
                <w:sz w:val="26"/>
                <w:szCs w:val="28"/>
                <w:lang w:val="nl-NL"/>
              </w:rPr>
              <w:t>, ngày</w:t>
            </w:r>
            <w:r>
              <w:rPr>
                <w:i/>
                <w:iCs/>
                <w:sz w:val="26"/>
                <w:szCs w:val="28"/>
                <w:lang w:val="nl-NL"/>
              </w:rPr>
              <w:t xml:space="preserve">  17 </w:t>
            </w:r>
            <w:r w:rsidRPr="00E37528">
              <w:rPr>
                <w:i/>
                <w:iCs/>
                <w:sz w:val="26"/>
                <w:szCs w:val="28"/>
                <w:lang w:val="nl-NL"/>
              </w:rPr>
              <w:t xml:space="preserve"> </w:t>
            </w:r>
            <w:r>
              <w:rPr>
                <w:i/>
                <w:iCs/>
                <w:sz w:val="26"/>
                <w:szCs w:val="28"/>
                <w:lang w:val="nl-NL"/>
              </w:rPr>
              <w:t xml:space="preserve">tháng  12 </w:t>
            </w:r>
            <w:r w:rsidRPr="00E37528">
              <w:rPr>
                <w:i/>
                <w:iCs/>
                <w:sz w:val="26"/>
                <w:szCs w:val="28"/>
                <w:lang w:val="nl-NL"/>
              </w:rPr>
              <w:t xml:space="preserve"> năm 20</w:t>
            </w:r>
            <w:r>
              <w:rPr>
                <w:i/>
                <w:iCs/>
                <w:sz w:val="26"/>
                <w:szCs w:val="28"/>
                <w:lang w:val="nl-NL"/>
              </w:rPr>
              <w:t>21</w:t>
            </w:r>
          </w:p>
        </w:tc>
      </w:tr>
    </w:tbl>
    <w:p w:rsidR="00F34254" w:rsidRPr="00E37528" w:rsidRDefault="00F34254" w:rsidP="00F34254">
      <w:pPr>
        <w:spacing w:before="120" w:line="360" w:lineRule="auto"/>
        <w:rPr>
          <w:b/>
          <w:sz w:val="16"/>
          <w:szCs w:val="28"/>
          <w:lang w:val="nl-NL"/>
        </w:rPr>
      </w:pPr>
    </w:p>
    <w:p w:rsidR="00F34254" w:rsidRPr="008906E9" w:rsidRDefault="00F34254" w:rsidP="00F34254">
      <w:pPr>
        <w:spacing w:line="360" w:lineRule="auto"/>
        <w:jc w:val="center"/>
        <w:rPr>
          <w:b/>
          <w:sz w:val="30"/>
          <w:szCs w:val="30"/>
          <w:lang w:val="nl-NL"/>
        </w:rPr>
      </w:pPr>
      <w:r w:rsidRPr="00744B80">
        <w:rPr>
          <w:b/>
          <w:sz w:val="30"/>
          <w:szCs w:val="30"/>
          <w:lang w:val="nl-NL"/>
        </w:rPr>
        <w:t xml:space="preserve">BÁO CÁO TỰ ĐÁNH GIÁ CHẤT LƯỢNG NĂM </w:t>
      </w:r>
      <w:r>
        <w:rPr>
          <w:b/>
          <w:sz w:val="30"/>
          <w:szCs w:val="30"/>
          <w:lang w:val="nl-NL"/>
        </w:rPr>
        <w:t>2021</w:t>
      </w:r>
    </w:p>
    <w:p w:rsidR="00F34254" w:rsidRPr="00744B80" w:rsidRDefault="00F34254" w:rsidP="00F34254">
      <w:pPr>
        <w:spacing w:after="40" w:line="360" w:lineRule="auto"/>
        <w:rPr>
          <w:b/>
          <w:sz w:val="28"/>
          <w:szCs w:val="28"/>
          <w:lang w:val="nl-NL"/>
        </w:rPr>
      </w:pPr>
      <w:r w:rsidRPr="00744B80">
        <w:rPr>
          <w:b/>
          <w:sz w:val="28"/>
          <w:szCs w:val="28"/>
          <w:lang w:val="nl-NL"/>
        </w:rPr>
        <w:t>A. THÔNG TIN CHUNG VỀ CƠ SỞ GIÁO DỤC NGHỀ NGHIỆP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1. Tên</w:t>
      </w:r>
      <w:r>
        <w:rPr>
          <w:sz w:val="28"/>
          <w:szCs w:val="28"/>
          <w:lang w:val="nl-NL"/>
        </w:rPr>
        <w:t>: Trường Cao đẳng Thương mại và Du lịch Hà Nội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2. Địa chỉ trụ sở</w:t>
      </w:r>
      <w:r>
        <w:rPr>
          <w:sz w:val="28"/>
          <w:szCs w:val="28"/>
          <w:lang w:val="nl-NL"/>
        </w:rPr>
        <w:t>: Đường Phạm Văn Đồng – Cầu Giấy – Hà Nội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3. Cơ quan chủ quản</w:t>
      </w:r>
      <w:r>
        <w:rPr>
          <w:sz w:val="28"/>
          <w:szCs w:val="28"/>
          <w:lang w:val="nl-NL"/>
        </w:rPr>
        <w:t>: Ủy Ban Nhân Dân Thành Phố Hà Nội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4. Loại hình cơ sở giáo dục nghề nghiệp</w:t>
      </w:r>
      <w:r>
        <w:rPr>
          <w:sz w:val="28"/>
          <w:szCs w:val="28"/>
          <w:lang w:val="nl-NL"/>
        </w:rPr>
        <w:t>: Trường Công Lập</w:t>
      </w:r>
    </w:p>
    <w:p w:rsidR="00F34254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5. Năm thành lập</w:t>
      </w:r>
      <w:r>
        <w:rPr>
          <w:sz w:val="28"/>
          <w:szCs w:val="28"/>
          <w:lang w:val="nl-NL"/>
        </w:rPr>
        <w:t xml:space="preserve">: </w:t>
      </w:r>
    </w:p>
    <w:p w:rsidR="00F34254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Năm thành lập đầu tiên: 1965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Năm thành lập trường Cao đẳng : 2008</w:t>
      </w:r>
    </w:p>
    <w:p w:rsidR="00F34254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6. Thông tin liên hệ của cơ sở giáo dục nghề nghiệp</w:t>
      </w:r>
      <w:r>
        <w:rPr>
          <w:sz w:val="28"/>
          <w:szCs w:val="28"/>
          <w:lang w:val="nl-NL"/>
        </w:rPr>
        <w:t xml:space="preserve">: </w:t>
      </w:r>
    </w:p>
    <w:p w:rsidR="00F34254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Số điện thoại : </w:t>
      </w:r>
      <w:r w:rsidRPr="00463A28">
        <w:rPr>
          <w:color w:val="333333"/>
          <w:sz w:val="28"/>
          <w:szCs w:val="28"/>
          <w:shd w:val="clear" w:color="auto" w:fill="FFFFFF"/>
        </w:rPr>
        <w:t>(024) 37921179</w:t>
      </w:r>
      <w:r>
        <w:rPr>
          <w:color w:val="333333"/>
          <w:shd w:val="clear" w:color="auto" w:fill="FFFFFF"/>
        </w:rPr>
        <w:t xml:space="preserve"> </w:t>
      </w:r>
      <w:r>
        <w:rPr>
          <w:sz w:val="28"/>
          <w:szCs w:val="28"/>
          <w:lang w:val="nl-NL"/>
        </w:rPr>
        <w:t>– (024)37641121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Số fax: (024)37641126</w:t>
      </w:r>
    </w:p>
    <w:p w:rsidR="00F34254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7. Thông tin liên hệ của người đứng đầu cơ sở giáo dục nghề nghiệp phụ trách công tác kiểm định, đảm bảo chất lượng</w:t>
      </w:r>
      <w:r>
        <w:rPr>
          <w:sz w:val="28"/>
          <w:szCs w:val="28"/>
          <w:lang w:val="nl-NL"/>
        </w:rPr>
        <w:t xml:space="preserve">: </w:t>
      </w:r>
    </w:p>
    <w:p w:rsidR="00F34254" w:rsidRPr="00744B80" w:rsidRDefault="00F34254" w:rsidP="00F34254">
      <w:pPr>
        <w:spacing w:after="40" w:line="360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TS. Trịnh Thị Thu Hà  –  Hiệu Trưởng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 w:rsidRPr="00744B80">
        <w:rPr>
          <w:b/>
          <w:sz w:val="28"/>
          <w:szCs w:val="28"/>
          <w:lang w:val="nl-NL"/>
        </w:rPr>
        <w:t xml:space="preserve">B. KẾT QUẢ TỰ ĐÁNH GIÁ CHẤT LƯỢNG 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 w:rsidRPr="00744B80">
        <w:rPr>
          <w:b/>
          <w:sz w:val="28"/>
          <w:szCs w:val="28"/>
          <w:lang w:val="nl-NL"/>
        </w:rPr>
        <w:t xml:space="preserve">1. </w:t>
      </w:r>
      <w:r>
        <w:rPr>
          <w:b/>
          <w:sz w:val="28"/>
          <w:szCs w:val="28"/>
          <w:lang w:val="nl-NL"/>
        </w:rPr>
        <w:t>Tự đánh giá cơ sở giáo dục nghề nghiệp</w:t>
      </w:r>
    </w:p>
    <w:p w:rsidR="00F34254" w:rsidRPr="00744B80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1.1. </w:t>
      </w:r>
      <w:r w:rsidRPr="00744B80">
        <w:rPr>
          <w:b/>
          <w:sz w:val="28"/>
          <w:szCs w:val="28"/>
          <w:lang w:val="nl-NL"/>
        </w:rPr>
        <w:t>Thời gian thực hiện tự đánh giá chất lượng</w:t>
      </w:r>
    </w:p>
    <w:p w:rsidR="00F34254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(</w:t>
      </w:r>
      <w:r w:rsidRPr="00744B80">
        <w:rPr>
          <w:i/>
          <w:sz w:val="28"/>
          <w:szCs w:val="28"/>
          <w:lang w:val="nl-NL"/>
        </w:rPr>
        <w:t>Thời gian thực hiện tự đánh giá chất lượng, thời gian công bố báo cáo tự đánh giá chất lượng)</w:t>
      </w:r>
    </w:p>
    <w:p w:rsidR="00F34254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 a, Thời gian tự đánh giá chất lượng: 23/09/2021 – 15/12/2021</w:t>
      </w:r>
    </w:p>
    <w:p w:rsidR="00F34254" w:rsidRPr="00744B80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lastRenderedPageBreak/>
        <w:t xml:space="preserve"> b, Thời gian công bố báo cáo tự đánh giá chất lượng:14/ 12/2021  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1.2</w:t>
      </w:r>
      <w:r w:rsidRPr="00744B80">
        <w:rPr>
          <w:b/>
          <w:sz w:val="28"/>
          <w:szCs w:val="28"/>
          <w:lang w:val="nl-NL"/>
        </w:rPr>
        <w:t>. Kết quả tự đánh giá chất lượng</w:t>
      </w:r>
      <w:r>
        <w:rPr>
          <w:b/>
          <w:sz w:val="28"/>
          <w:szCs w:val="28"/>
          <w:lang w:val="nl-NL"/>
        </w:rPr>
        <w:t xml:space="preserve"> </w:t>
      </w:r>
    </w:p>
    <w:p w:rsidR="00F34254" w:rsidRPr="00312EC8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Pr="00312EC8">
        <w:rPr>
          <w:sz w:val="28"/>
          <w:szCs w:val="28"/>
          <w:lang w:val="nl-NL"/>
        </w:rPr>
        <w:t>a,</w:t>
      </w:r>
      <w:r>
        <w:rPr>
          <w:b/>
          <w:sz w:val="28"/>
          <w:szCs w:val="28"/>
          <w:lang w:val="nl-NL"/>
        </w:rPr>
        <w:t xml:space="preserve"> </w:t>
      </w:r>
      <w:r w:rsidRPr="00744B80">
        <w:rPr>
          <w:sz w:val="28"/>
          <w:szCs w:val="28"/>
          <w:lang w:val="nl-NL"/>
        </w:rPr>
        <w:t xml:space="preserve">Tổng số điểm tự đánh giá chất lượng : </w:t>
      </w:r>
      <w:r>
        <w:rPr>
          <w:sz w:val="28"/>
          <w:szCs w:val="28"/>
          <w:lang w:val="nl-NL"/>
        </w:rPr>
        <w:t>94 điểm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b, </w:t>
      </w:r>
      <w:r w:rsidRPr="00744B80">
        <w:rPr>
          <w:sz w:val="28"/>
          <w:szCs w:val="28"/>
          <w:lang w:val="nl-NL"/>
        </w:rPr>
        <w:t xml:space="preserve"> Tự đánh giá chất lượng: (</w:t>
      </w:r>
      <w:r w:rsidRPr="00744B80">
        <w:rPr>
          <w:i/>
          <w:sz w:val="28"/>
          <w:szCs w:val="28"/>
          <w:lang w:val="nl-NL"/>
        </w:rPr>
        <w:t>Đạt/Không đạt</w:t>
      </w:r>
      <w:r w:rsidRPr="00744B80">
        <w:rPr>
          <w:sz w:val="28"/>
          <w:szCs w:val="28"/>
          <w:lang w:val="nl-NL"/>
        </w:rPr>
        <w:t>) tiêu chuẩn kiểm định chất lượng cơ sở giáo dục nghề nghiệp</w:t>
      </w:r>
      <w:r>
        <w:rPr>
          <w:sz w:val="28"/>
          <w:szCs w:val="28"/>
          <w:lang w:val="nl-NL"/>
        </w:rPr>
        <w:t xml:space="preserve">: </w:t>
      </w:r>
      <w:r w:rsidRPr="002400B8">
        <w:rPr>
          <w:b/>
          <w:sz w:val="28"/>
          <w:szCs w:val="28"/>
          <w:lang w:val="nl-NL"/>
        </w:rPr>
        <w:t>Đạt</w:t>
      </w:r>
    </w:p>
    <w:p w:rsidR="00F34254" w:rsidRPr="00312EC8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Pr="00312EC8">
        <w:rPr>
          <w:sz w:val="28"/>
          <w:szCs w:val="28"/>
          <w:lang w:val="nl-NL"/>
        </w:rPr>
        <w:t>c,</w:t>
      </w:r>
      <w:r w:rsidRPr="00744B80">
        <w:rPr>
          <w:sz w:val="28"/>
          <w:szCs w:val="28"/>
          <w:lang w:val="nl-NL"/>
        </w:rPr>
        <w:t xml:space="preserve"> Bảng tổng hợp chi tiết điểm tự đánh giá chất lượng theo từng tiêu chí, tiêu chuẩn: </w:t>
      </w:r>
    </w:p>
    <w:p w:rsidR="00F34254" w:rsidRPr="00B94C53" w:rsidRDefault="00F34254" w:rsidP="00F34254">
      <w:pPr>
        <w:spacing w:after="40" w:line="252" w:lineRule="auto"/>
        <w:ind w:firstLine="720"/>
        <w:jc w:val="both"/>
        <w:rPr>
          <w:b/>
          <w:lang w:val="nl-NL"/>
        </w:rPr>
      </w:pPr>
      <w:r w:rsidRPr="00B94C53">
        <w:rPr>
          <w:b/>
          <w:lang w:val="nl-NL"/>
        </w:rPr>
        <w:t>Tiêu chí 1: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2: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Pr="0054345C" w:rsidRDefault="00F34254" w:rsidP="00F34254">
      <w:pPr>
        <w:spacing w:after="40" w:line="252" w:lineRule="auto"/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2.17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sz w:val="28"/>
          <w:szCs w:val="28"/>
          <w:lang w:val="nl-NL"/>
        </w:rPr>
      </w:pPr>
    </w:p>
    <w:p w:rsidR="00F3425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3</w:t>
      </w:r>
      <w:r>
        <w:rPr>
          <w:b/>
          <w:sz w:val="26"/>
          <w:szCs w:val="26"/>
          <w:lang w:val="nl-NL"/>
        </w:rPr>
        <w:t xml:space="preserve"> : Đạt</w:t>
      </w: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3.15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b/>
          <w:sz w:val="28"/>
          <w:szCs w:val="28"/>
          <w:lang w:val="nl-NL"/>
        </w:rPr>
      </w:pPr>
    </w:p>
    <w:p w:rsidR="00F3425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4</w:t>
      </w:r>
      <w:r>
        <w:rPr>
          <w:b/>
          <w:sz w:val="26"/>
          <w:szCs w:val="26"/>
          <w:lang w:val="nl-NL"/>
        </w:rPr>
        <w:t>: Đạt</w:t>
      </w: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b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4.15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8"/>
          <w:szCs w:val="28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5 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5.15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6: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6.5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7: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7.6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8: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8.9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Pr="00E06F4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9: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9.1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9.2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9.3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9.4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9.5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9.6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</w:tr>
    </w:tbl>
    <w:p w:rsidR="00F34254" w:rsidRDefault="00F34254" w:rsidP="00F34254">
      <w:pPr>
        <w:spacing w:after="40" w:line="252" w:lineRule="auto"/>
        <w:rPr>
          <w:b/>
          <w:bCs/>
          <w:sz w:val="26"/>
          <w:szCs w:val="26"/>
          <w:lang w:val="nl-NL"/>
        </w:rPr>
      </w:pP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</w:t>
      </w:r>
      <w:r w:rsidRPr="00744B80">
        <w:rPr>
          <w:b/>
          <w:sz w:val="28"/>
          <w:szCs w:val="28"/>
          <w:lang w:val="nl-NL"/>
        </w:rPr>
        <w:t xml:space="preserve">. </w:t>
      </w:r>
      <w:r>
        <w:rPr>
          <w:b/>
          <w:sz w:val="28"/>
          <w:szCs w:val="28"/>
          <w:lang w:val="nl-NL"/>
        </w:rPr>
        <w:t>Tự đánh giá chất lượng chương trình đào tạo nghề Quản trị khách sạn</w:t>
      </w:r>
    </w:p>
    <w:p w:rsidR="00F34254" w:rsidRPr="00744B80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2.1. </w:t>
      </w:r>
      <w:r w:rsidRPr="00744B80">
        <w:rPr>
          <w:b/>
          <w:sz w:val="28"/>
          <w:szCs w:val="28"/>
          <w:lang w:val="nl-NL"/>
        </w:rPr>
        <w:t>Thời gian thực hiện tự đánh giá chất lượng</w:t>
      </w:r>
    </w:p>
    <w:p w:rsidR="00F34254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(</w:t>
      </w:r>
      <w:r w:rsidRPr="00744B80">
        <w:rPr>
          <w:i/>
          <w:sz w:val="28"/>
          <w:szCs w:val="28"/>
          <w:lang w:val="nl-NL"/>
        </w:rPr>
        <w:t>Thời gian thực hiện tự đánh giá chất lượng, thời gian công bố báo cáo tự đánh giá chất lượng)</w:t>
      </w:r>
    </w:p>
    <w:p w:rsidR="00F34254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a, Thời gian tự đánh giá chất lượng: 23/09/2021 – 15/12/2021</w:t>
      </w:r>
    </w:p>
    <w:p w:rsidR="00F34254" w:rsidRPr="00744B80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 b, Thời gian công bố báo cáo tự đánh giá chất lượng:14/ 12/2021  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2.2</w:t>
      </w:r>
      <w:r w:rsidRPr="00744B80">
        <w:rPr>
          <w:b/>
          <w:sz w:val="28"/>
          <w:szCs w:val="28"/>
          <w:lang w:val="nl-NL"/>
        </w:rPr>
        <w:t>. Kết quả tự đánh giá chất lượng</w:t>
      </w:r>
      <w:r>
        <w:rPr>
          <w:b/>
          <w:sz w:val="28"/>
          <w:szCs w:val="28"/>
          <w:lang w:val="nl-NL"/>
        </w:rPr>
        <w:t xml:space="preserve"> </w:t>
      </w:r>
    </w:p>
    <w:p w:rsidR="00F34254" w:rsidRPr="00312EC8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Pr="00312EC8">
        <w:rPr>
          <w:sz w:val="28"/>
          <w:szCs w:val="28"/>
          <w:lang w:val="nl-NL"/>
        </w:rPr>
        <w:t>a,</w:t>
      </w:r>
      <w:r>
        <w:rPr>
          <w:b/>
          <w:sz w:val="28"/>
          <w:szCs w:val="28"/>
          <w:lang w:val="nl-NL"/>
        </w:rPr>
        <w:t xml:space="preserve"> </w:t>
      </w:r>
      <w:r w:rsidRPr="00744B80">
        <w:rPr>
          <w:sz w:val="28"/>
          <w:szCs w:val="28"/>
          <w:lang w:val="nl-NL"/>
        </w:rPr>
        <w:t xml:space="preserve">Tổng số điểm tự đánh giá chất lượng : </w:t>
      </w:r>
      <w:r>
        <w:rPr>
          <w:sz w:val="28"/>
          <w:szCs w:val="28"/>
          <w:lang w:val="nl-NL"/>
        </w:rPr>
        <w:t>92 điểm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b, </w:t>
      </w:r>
      <w:r w:rsidRPr="00744B80">
        <w:rPr>
          <w:sz w:val="28"/>
          <w:szCs w:val="28"/>
          <w:lang w:val="nl-NL"/>
        </w:rPr>
        <w:t xml:space="preserve"> Tự đánh giá chất lượng: (</w:t>
      </w:r>
      <w:r w:rsidRPr="00744B80">
        <w:rPr>
          <w:i/>
          <w:sz w:val="28"/>
          <w:szCs w:val="28"/>
          <w:lang w:val="nl-NL"/>
        </w:rPr>
        <w:t>Đạt/Không đạt</w:t>
      </w:r>
      <w:r w:rsidRPr="00744B80">
        <w:rPr>
          <w:sz w:val="28"/>
          <w:szCs w:val="28"/>
          <w:lang w:val="nl-NL"/>
        </w:rPr>
        <w:t>) tiêu chuẩn ki</w:t>
      </w:r>
      <w:r>
        <w:rPr>
          <w:sz w:val="28"/>
          <w:szCs w:val="28"/>
          <w:lang w:val="nl-NL"/>
        </w:rPr>
        <w:t xml:space="preserve">ểm định chất lượng nghề Quản trị khách sạn: </w:t>
      </w:r>
      <w:r w:rsidRPr="002400B8">
        <w:rPr>
          <w:b/>
          <w:sz w:val="28"/>
          <w:szCs w:val="28"/>
          <w:lang w:val="nl-NL"/>
        </w:rPr>
        <w:t>Đạt</w:t>
      </w:r>
    </w:p>
    <w:p w:rsidR="00F34254" w:rsidRPr="00312EC8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Pr="00312EC8">
        <w:rPr>
          <w:sz w:val="28"/>
          <w:szCs w:val="28"/>
          <w:lang w:val="nl-NL"/>
        </w:rPr>
        <w:t>c,</w:t>
      </w:r>
      <w:r w:rsidRPr="00744B80">
        <w:rPr>
          <w:sz w:val="28"/>
          <w:szCs w:val="28"/>
          <w:lang w:val="nl-NL"/>
        </w:rPr>
        <w:t xml:space="preserve"> Bảng tổng hợp chi tiết điểm tự đánh giá chất lượng theo từng tiêu chí, tiêu chuẩn: </w:t>
      </w:r>
      <w:r>
        <w:rPr>
          <w:sz w:val="28"/>
          <w:szCs w:val="28"/>
          <w:lang w:val="nl-NL"/>
        </w:rPr>
        <w:t xml:space="preserve">   </w:t>
      </w:r>
    </w:p>
    <w:p w:rsidR="00F34254" w:rsidRPr="00B94C53" w:rsidRDefault="00F34254" w:rsidP="00F34254">
      <w:pPr>
        <w:spacing w:after="40" w:line="252" w:lineRule="auto"/>
        <w:ind w:firstLine="720"/>
        <w:jc w:val="both"/>
        <w:rPr>
          <w:b/>
          <w:lang w:val="nl-NL"/>
        </w:rPr>
      </w:pPr>
      <w:r w:rsidRPr="00B94C53">
        <w:rPr>
          <w:b/>
          <w:lang w:val="nl-NL"/>
        </w:rPr>
        <w:t>Tiêu chí 1: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1.3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2: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2.7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sz w:val="28"/>
          <w:szCs w:val="28"/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3</w:t>
      </w:r>
      <w:r>
        <w:rPr>
          <w:b/>
          <w:sz w:val="26"/>
          <w:szCs w:val="26"/>
          <w:lang w:val="nl-NL"/>
        </w:rPr>
        <w:t xml:space="preserve"> 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3.8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lastRenderedPageBreak/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8"/>
          <w:szCs w:val="28"/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4</w:t>
      </w:r>
      <w:r>
        <w:rPr>
          <w:b/>
          <w:sz w:val="26"/>
          <w:szCs w:val="26"/>
          <w:lang w:val="nl-NL"/>
        </w:rPr>
        <w:t>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8"/>
          <w:szCs w:val="28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5 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5.8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6: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6.4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7: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Pr="000601DC">
              <w:rPr>
                <w:b/>
                <w:lang w:val="nl-NL"/>
              </w:rPr>
              <w:t>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Pr="000601DC">
              <w:rPr>
                <w:b/>
                <w:lang w:val="nl-NL"/>
              </w:rPr>
              <w:t>.8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rPr>
          <w:b/>
          <w:bCs/>
          <w:sz w:val="26"/>
          <w:szCs w:val="26"/>
          <w:lang w:val="nl-NL"/>
        </w:rPr>
      </w:pP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</w:t>
      </w:r>
      <w:r w:rsidRPr="00744B80">
        <w:rPr>
          <w:b/>
          <w:sz w:val="28"/>
          <w:szCs w:val="28"/>
          <w:lang w:val="nl-NL"/>
        </w:rPr>
        <w:t xml:space="preserve">. </w:t>
      </w:r>
      <w:r>
        <w:rPr>
          <w:b/>
          <w:sz w:val="28"/>
          <w:szCs w:val="28"/>
          <w:lang w:val="nl-NL"/>
        </w:rPr>
        <w:t>Tự đánh giá chất lượng chương trình đào tạo nghề Chế biến món ăn</w:t>
      </w:r>
    </w:p>
    <w:p w:rsidR="00F34254" w:rsidRPr="00744B80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3.1. </w:t>
      </w:r>
      <w:r w:rsidRPr="00744B80">
        <w:rPr>
          <w:b/>
          <w:sz w:val="28"/>
          <w:szCs w:val="28"/>
          <w:lang w:val="nl-NL"/>
        </w:rPr>
        <w:t>Thời gian thực hiện tự đánh giá chất lượng</w:t>
      </w:r>
    </w:p>
    <w:p w:rsidR="00F34254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 w:rsidRPr="00744B80">
        <w:rPr>
          <w:sz w:val="28"/>
          <w:szCs w:val="28"/>
          <w:lang w:val="nl-NL"/>
        </w:rPr>
        <w:t>(</w:t>
      </w:r>
      <w:r w:rsidRPr="00744B80">
        <w:rPr>
          <w:i/>
          <w:sz w:val="28"/>
          <w:szCs w:val="28"/>
          <w:lang w:val="nl-NL"/>
        </w:rPr>
        <w:t>Thời gian thực hiện tự đánh giá chất lượng, thời gian công bố báo cáo tự đánh giá chất lượng)</w:t>
      </w:r>
    </w:p>
    <w:p w:rsidR="00F34254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a, Thời gian tự đánh giá chất lượng: 23/09/2021 – 15/12/2021</w:t>
      </w:r>
    </w:p>
    <w:p w:rsidR="00F34254" w:rsidRPr="00744B80" w:rsidRDefault="00F34254" w:rsidP="00F34254">
      <w:pPr>
        <w:spacing w:after="40" w:line="36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 b, Thời gian công bố báo cáo tự đánh giá chất lượng:14/ 12/2021  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3.2</w:t>
      </w:r>
      <w:r w:rsidRPr="00744B80">
        <w:rPr>
          <w:b/>
          <w:sz w:val="28"/>
          <w:szCs w:val="28"/>
          <w:lang w:val="nl-NL"/>
        </w:rPr>
        <w:t>. Kết quả tự đánh giá chất lượng</w:t>
      </w:r>
      <w:r>
        <w:rPr>
          <w:b/>
          <w:sz w:val="28"/>
          <w:szCs w:val="28"/>
          <w:lang w:val="nl-NL"/>
        </w:rPr>
        <w:t xml:space="preserve"> </w:t>
      </w:r>
    </w:p>
    <w:p w:rsidR="00F34254" w:rsidRPr="00312EC8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Pr="00312EC8">
        <w:rPr>
          <w:sz w:val="28"/>
          <w:szCs w:val="28"/>
          <w:lang w:val="nl-NL"/>
        </w:rPr>
        <w:t>a,</w:t>
      </w:r>
      <w:r>
        <w:rPr>
          <w:b/>
          <w:sz w:val="28"/>
          <w:szCs w:val="28"/>
          <w:lang w:val="nl-NL"/>
        </w:rPr>
        <w:t xml:space="preserve"> </w:t>
      </w:r>
      <w:r w:rsidRPr="00744B80">
        <w:rPr>
          <w:sz w:val="28"/>
          <w:szCs w:val="28"/>
          <w:lang w:val="nl-NL"/>
        </w:rPr>
        <w:t xml:space="preserve">Tổng số điểm tự đánh giá chất lượng : </w:t>
      </w:r>
      <w:r>
        <w:rPr>
          <w:sz w:val="28"/>
          <w:szCs w:val="28"/>
          <w:lang w:val="nl-NL"/>
        </w:rPr>
        <w:t>92 điểm</w:t>
      </w: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  b, </w:t>
      </w:r>
      <w:r w:rsidRPr="00744B80">
        <w:rPr>
          <w:sz w:val="28"/>
          <w:szCs w:val="28"/>
          <w:lang w:val="nl-NL"/>
        </w:rPr>
        <w:t xml:space="preserve"> Tự đánh giá chất lượng: (</w:t>
      </w:r>
      <w:r w:rsidRPr="00744B80">
        <w:rPr>
          <w:i/>
          <w:sz w:val="28"/>
          <w:szCs w:val="28"/>
          <w:lang w:val="nl-NL"/>
        </w:rPr>
        <w:t>Đạt/Không đạt</w:t>
      </w:r>
      <w:r w:rsidRPr="00744B80">
        <w:rPr>
          <w:sz w:val="28"/>
          <w:szCs w:val="28"/>
          <w:lang w:val="nl-NL"/>
        </w:rPr>
        <w:t>) tiêu chuẩn ki</w:t>
      </w:r>
      <w:r>
        <w:rPr>
          <w:sz w:val="28"/>
          <w:szCs w:val="28"/>
          <w:lang w:val="nl-NL"/>
        </w:rPr>
        <w:t xml:space="preserve">ểm định chất lượng nghề Quản trị khách sạn: </w:t>
      </w:r>
      <w:r w:rsidRPr="002400B8">
        <w:rPr>
          <w:b/>
          <w:sz w:val="28"/>
          <w:szCs w:val="28"/>
          <w:lang w:val="nl-NL"/>
        </w:rPr>
        <w:t>Đạt</w:t>
      </w:r>
    </w:p>
    <w:p w:rsidR="00F34254" w:rsidRPr="00312EC8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</w:t>
      </w:r>
      <w:r w:rsidRPr="00312EC8">
        <w:rPr>
          <w:sz w:val="28"/>
          <w:szCs w:val="28"/>
          <w:lang w:val="nl-NL"/>
        </w:rPr>
        <w:t>c,</w:t>
      </w:r>
      <w:r w:rsidRPr="00744B80">
        <w:rPr>
          <w:sz w:val="28"/>
          <w:szCs w:val="28"/>
          <w:lang w:val="nl-NL"/>
        </w:rPr>
        <w:t xml:space="preserve"> Bảng tổng hợp chi tiết điểm tự đánh giá chất lượng theo từng tiêu chí, tiêu chuẩn: </w:t>
      </w:r>
      <w:r>
        <w:rPr>
          <w:sz w:val="28"/>
          <w:szCs w:val="28"/>
          <w:lang w:val="nl-NL"/>
        </w:rPr>
        <w:t xml:space="preserve">   </w:t>
      </w:r>
    </w:p>
    <w:p w:rsidR="00F34254" w:rsidRPr="00B94C53" w:rsidRDefault="00F34254" w:rsidP="00F34254">
      <w:pPr>
        <w:spacing w:after="40" w:line="252" w:lineRule="auto"/>
        <w:ind w:firstLine="720"/>
        <w:jc w:val="both"/>
        <w:rPr>
          <w:b/>
          <w:lang w:val="nl-NL"/>
        </w:rPr>
      </w:pPr>
      <w:r w:rsidRPr="00B94C53">
        <w:rPr>
          <w:b/>
          <w:lang w:val="nl-NL"/>
        </w:rPr>
        <w:t>Tiêu chí 1: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1.3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ind w:firstLine="720"/>
        <w:jc w:val="both"/>
        <w:rPr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2: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2.7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Pr="0054345C" w:rsidRDefault="00F34254" w:rsidP="00F34254">
      <w:pPr>
        <w:spacing w:after="40" w:line="252" w:lineRule="auto"/>
        <w:ind w:firstLine="720"/>
        <w:jc w:val="both"/>
        <w:rPr>
          <w:b/>
          <w:sz w:val="28"/>
          <w:szCs w:val="28"/>
          <w:lang w:val="nl-NL"/>
        </w:rPr>
      </w:pPr>
    </w:p>
    <w:p w:rsidR="00F34254" w:rsidRDefault="00F34254" w:rsidP="00F34254">
      <w:pPr>
        <w:spacing w:after="40" w:line="252" w:lineRule="auto"/>
        <w:ind w:firstLine="720"/>
        <w:jc w:val="both"/>
        <w:rPr>
          <w:sz w:val="28"/>
          <w:szCs w:val="28"/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3</w:t>
      </w:r>
      <w:r>
        <w:rPr>
          <w:b/>
          <w:sz w:val="26"/>
          <w:szCs w:val="26"/>
          <w:lang w:val="nl-NL"/>
        </w:rPr>
        <w:t xml:space="preserve"> 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3.8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8"/>
          <w:szCs w:val="28"/>
          <w:lang w:val="nl-NL"/>
        </w:rPr>
      </w:pPr>
    </w:p>
    <w:p w:rsidR="00F34254" w:rsidRPr="00E06F44" w:rsidRDefault="00F34254" w:rsidP="00F34254">
      <w:pPr>
        <w:spacing w:after="40" w:line="252" w:lineRule="auto"/>
        <w:ind w:firstLine="720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4</w:t>
      </w:r>
      <w:r>
        <w:rPr>
          <w:b/>
          <w:sz w:val="26"/>
          <w:szCs w:val="26"/>
          <w:lang w:val="nl-NL"/>
        </w:rPr>
        <w:t>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05"/>
        <w:gridCol w:w="705"/>
        <w:gridCol w:w="706"/>
        <w:gridCol w:w="706"/>
        <w:gridCol w:w="706"/>
        <w:gridCol w:w="705"/>
        <w:gridCol w:w="706"/>
        <w:gridCol w:w="706"/>
        <w:gridCol w:w="706"/>
        <w:gridCol w:w="718"/>
        <w:gridCol w:w="719"/>
        <w:gridCol w:w="719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4.8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4.11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4.12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 w:rsidRPr="00E06F44">
        <w:rPr>
          <w:b/>
          <w:sz w:val="26"/>
          <w:szCs w:val="26"/>
          <w:lang w:val="nl-NL"/>
        </w:rPr>
        <w:t>Tiêu chí 5 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5.8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6: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6.4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lastRenderedPageBreak/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</w:p>
    <w:p w:rsidR="00F34254" w:rsidRDefault="00F34254" w:rsidP="00F34254">
      <w:pPr>
        <w:spacing w:after="40" w:line="252" w:lineRule="auto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Tiêu chí 7: Đạt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726"/>
        <w:gridCol w:w="726"/>
        <w:gridCol w:w="728"/>
        <w:gridCol w:w="727"/>
        <w:gridCol w:w="728"/>
        <w:gridCol w:w="726"/>
        <w:gridCol w:w="728"/>
        <w:gridCol w:w="727"/>
      </w:tblGrid>
      <w:tr w:rsidR="00F34254" w:rsidRPr="000601DC" w:rsidTr="002D6823"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Tiêu chuẩn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7.4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7.6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Pr="000601DC">
              <w:rPr>
                <w:b/>
                <w:lang w:val="nl-NL"/>
              </w:rPr>
              <w:t>.7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Pr="000601DC">
              <w:rPr>
                <w:b/>
                <w:lang w:val="nl-NL"/>
              </w:rPr>
              <w:t>.8</w:t>
            </w:r>
          </w:p>
        </w:tc>
      </w:tr>
      <w:tr w:rsidR="00F34254" w:rsidRPr="000601DC" w:rsidTr="002D6823">
        <w:trPr>
          <w:trHeight w:val="585"/>
        </w:trPr>
        <w:tc>
          <w:tcPr>
            <w:tcW w:w="844" w:type="dxa"/>
            <w:shd w:val="clear" w:color="auto" w:fill="auto"/>
          </w:tcPr>
          <w:p w:rsidR="00F34254" w:rsidRPr="000601DC" w:rsidRDefault="00F34254" w:rsidP="002D6823">
            <w:pPr>
              <w:spacing w:after="40" w:line="252" w:lineRule="auto"/>
              <w:jc w:val="both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Điểm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34254" w:rsidRPr="000601DC" w:rsidRDefault="00F34254" w:rsidP="002D6823">
            <w:pPr>
              <w:spacing w:after="40" w:line="252" w:lineRule="auto"/>
              <w:jc w:val="center"/>
              <w:rPr>
                <w:b/>
                <w:lang w:val="nl-NL"/>
              </w:rPr>
            </w:pPr>
            <w:r w:rsidRPr="000601DC">
              <w:rPr>
                <w:b/>
                <w:lang w:val="nl-NL"/>
              </w:rPr>
              <w:t>2</w:t>
            </w:r>
          </w:p>
        </w:tc>
      </w:tr>
    </w:tbl>
    <w:p w:rsidR="00F34254" w:rsidRPr="00875176" w:rsidRDefault="00F34254" w:rsidP="00F34254"/>
    <w:p w:rsidR="00F34254" w:rsidRPr="008906E9" w:rsidRDefault="00F34254" w:rsidP="00F34254">
      <w:pPr>
        <w:spacing w:after="40" w:line="252" w:lineRule="auto"/>
        <w:rPr>
          <w:b/>
          <w:bCs/>
          <w:sz w:val="26"/>
          <w:szCs w:val="26"/>
          <w:lang w:val="nl-NL"/>
        </w:rPr>
      </w:pPr>
      <w:r w:rsidRPr="008906E9">
        <w:rPr>
          <w:b/>
          <w:bCs/>
          <w:sz w:val="26"/>
          <w:szCs w:val="26"/>
          <w:lang w:val="nl-NL"/>
        </w:rPr>
        <w:t>C. ĐỀ XUẤT, KHUYẾN NGHỊ</w:t>
      </w:r>
    </w:p>
    <w:p w:rsidR="00F34254" w:rsidRPr="008906E9" w:rsidRDefault="00F34254" w:rsidP="00F34254">
      <w:pPr>
        <w:spacing w:after="40" w:line="252" w:lineRule="auto"/>
        <w:rPr>
          <w:b/>
          <w:bCs/>
          <w:sz w:val="26"/>
          <w:szCs w:val="26"/>
          <w:lang w:val="nl-NL"/>
        </w:rPr>
      </w:pPr>
      <w:r w:rsidRPr="008906E9">
        <w:rPr>
          <w:b/>
          <w:bCs/>
          <w:sz w:val="26"/>
          <w:szCs w:val="26"/>
          <w:lang w:val="nl-NL"/>
        </w:rPr>
        <w:t>1. Đề xuất</w:t>
      </w:r>
    </w:p>
    <w:p w:rsidR="00F34254" w:rsidRDefault="00F34254" w:rsidP="00F3425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Lao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. </w:t>
      </w:r>
    </w:p>
    <w:p w:rsidR="00F34254" w:rsidRDefault="00F34254" w:rsidP="00F3425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34254" w:rsidRDefault="00F34254" w:rsidP="00F3425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Qua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Cao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: </w:t>
      </w:r>
    </w:p>
    <w:p w:rsidR="00F34254" w:rsidRPr="00FA5206" w:rsidRDefault="00F34254" w:rsidP="00F3425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soát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bổ</w:t>
      </w:r>
      <w:proofErr w:type="spellEnd"/>
      <w:r>
        <w:rPr>
          <w:sz w:val="26"/>
          <w:szCs w:val="26"/>
        </w:rPr>
        <w:t xml:space="preserve"> sung,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Cao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. </w:t>
      </w:r>
    </w:p>
    <w:p w:rsidR="00F34254" w:rsidRPr="008906E9" w:rsidRDefault="00F34254" w:rsidP="00F34254">
      <w:pPr>
        <w:spacing w:after="40" w:line="252" w:lineRule="auto"/>
        <w:rPr>
          <w:b/>
          <w:bCs/>
          <w:sz w:val="26"/>
          <w:szCs w:val="26"/>
          <w:lang w:val="nl-NL"/>
        </w:rPr>
      </w:pPr>
      <w:r w:rsidRPr="008906E9">
        <w:rPr>
          <w:b/>
          <w:bCs/>
          <w:sz w:val="26"/>
          <w:szCs w:val="26"/>
          <w:lang w:val="nl-NL"/>
        </w:rPr>
        <w:t>2. Khuyến nghị</w:t>
      </w:r>
    </w:p>
    <w:p w:rsidR="00F34254" w:rsidRPr="008906E9" w:rsidRDefault="00F34254" w:rsidP="00F34254">
      <w:pPr>
        <w:spacing w:before="60" w:after="60" w:line="360" w:lineRule="auto"/>
        <w:ind w:firstLine="720"/>
        <w:jc w:val="both"/>
        <w:rPr>
          <w:sz w:val="26"/>
          <w:szCs w:val="26"/>
          <w:lang w:val="vi-VN"/>
        </w:rPr>
      </w:pPr>
      <w:r w:rsidRPr="008906E9">
        <w:rPr>
          <w:sz w:val="26"/>
          <w:szCs w:val="26"/>
          <w:lang w:val="vi-VN"/>
        </w:rPr>
        <w:t>Cơ quan quản lý Nhà nước cần có các chính sách khuyến khích các cơ sở dạy nghề tiến hành tự kiểm định để nâng cao chất lượng dạy nghề.</w:t>
      </w:r>
    </w:p>
    <w:p w:rsidR="00F34254" w:rsidRPr="008906E9" w:rsidRDefault="00F34254" w:rsidP="00F34254">
      <w:pPr>
        <w:spacing w:before="60" w:after="60" w:line="360" w:lineRule="auto"/>
        <w:ind w:firstLine="720"/>
        <w:jc w:val="both"/>
        <w:rPr>
          <w:sz w:val="26"/>
          <w:szCs w:val="26"/>
          <w:lang w:val="vi-VN"/>
        </w:rPr>
      </w:pPr>
      <w:r w:rsidRPr="008906E9">
        <w:rPr>
          <w:sz w:val="26"/>
          <w:szCs w:val="26"/>
          <w:lang w:val="vi-VN"/>
        </w:rPr>
        <w:t xml:space="preserve">Cần có các cơ chế, chính sách hỗ trợ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r w:rsidRPr="008906E9">
        <w:rPr>
          <w:sz w:val="26"/>
          <w:szCs w:val="26"/>
          <w:lang w:val="vi-VN"/>
        </w:rPr>
        <w:t>hoặc tăng cường nguồn lực về cơ sở vật chất, thiết bị cho những cơ sở dạy học.</w:t>
      </w:r>
    </w:p>
    <w:p w:rsidR="00F34254" w:rsidRPr="008906E9" w:rsidRDefault="00F34254" w:rsidP="00F34254">
      <w:pPr>
        <w:spacing w:before="60" w:after="60"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xuyên</w:t>
      </w:r>
      <w:proofErr w:type="spellEnd"/>
      <w:r>
        <w:rPr>
          <w:sz w:val="26"/>
          <w:szCs w:val="26"/>
        </w:rPr>
        <w:t xml:space="preserve"> r</w:t>
      </w:r>
      <w:r>
        <w:rPr>
          <w:sz w:val="26"/>
          <w:szCs w:val="26"/>
          <w:lang w:val="vi-VN"/>
        </w:rPr>
        <w:t>à soát, chỉnh sửa nội dung c</w:t>
      </w:r>
      <w:proofErr w:type="spellStart"/>
      <w:r>
        <w:rPr>
          <w:sz w:val="26"/>
          <w:szCs w:val="26"/>
        </w:rPr>
        <w:t>ác</w:t>
      </w:r>
      <w:proofErr w:type="spellEnd"/>
      <w:r w:rsidRPr="008906E9"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</w:t>
      </w:r>
      <w:proofErr w:type="spellEnd"/>
      <w:r>
        <w:rPr>
          <w:sz w:val="26"/>
          <w:szCs w:val="26"/>
        </w:rPr>
        <w:t xml:space="preserve">, </w:t>
      </w:r>
      <w:r w:rsidRPr="008906E9">
        <w:rPr>
          <w:sz w:val="26"/>
          <w:szCs w:val="26"/>
          <w:lang w:val="vi-VN"/>
        </w:rPr>
        <w:t xml:space="preserve">tiêu chuẩn để việc kiểm định chất lượng dạy nghề </w:t>
      </w:r>
      <w:r>
        <w:rPr>
          <w:sz w:val="26"/>
          <w:szCs w:val="26"/>
          <w:lang w:val="vi-VN"/>
        </w:rPr>
        <w:t>phù hợp với thực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>.</w:t>
      </w:r>
      <w:r w:rsidRPr="008906E9">
        <w:rPr>
          <w:sz w:val="26"/>
          <w:szCs w:val="26"/>
          <w:lang w:val="vi-VN"/>
        </w:rPr>
        <w:t>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528"/>
      </w:tblGrid>
      <w:tr w:rsidR="00F34254" w:rsidRPr="00E37528" w:rsidTr="002D6823">
        <w:trPr>
          <w:jc w:val="center"/>
        </w:trPr>
        <w:tc>
          <w:tcPr>
            <w:tcW w:w="4785" w:type="dxa"/>
          </w:tcPr>
          <w:p w:rsidR="00F34254" w:rsidRPr="00E44FF4" w:rsidRDefault="00F34254" w:rsidP="002D682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nl-NL"/>
              </w:rPr>
            </w:pPr>
            <w:r w:rsidRPr="00E37528">
              <w:rPr>
                <w:b/>
                <w:i/>
                <w:szCs w:val="22"/>
                <w:lang w:val="sv-SE"/>
              </w:rPr>
              <w:t>Nơi nhận:</w:t>
            </w:r>
            <w:r w:rsidRPr="00E37528">
              <w:rPr>
                <w:b/>
                <w:i/>
                <w:szCs w:val="22"/>
                <w:lang w:val="sv-SE"/>
              </w:rPr>
              <w:br/>
            </w:r>
            <w:r w:rsidRPr="00E44FF4">
              <w:rPr>
                <w:sz w:val="22"/>
                <w:szCs w:val="22"/>
                <w:lang w:val="nl-NL"/>
              </w:rPr>
              <w:t>- TCGDNN (để b/c);</w:t>
            </w:r>
          </w:p>
          <w:p w:rsidR="00F34254" w:rsidRPr="00E44FF4" w:rsidRDefault="00F34254" w:rsidP="002D6823">
            <w:pPr>
              <w:tabs>
                <w:tab w:val="center" w:pos="4320"/>
                <w:tab w:val="right" w:pos="8640"/>
              </w:tabs>
              <w:ind w:left="34"/>
              <w:rPr>
                <w:sz w:val="22"/>
                <w:szCs w:val="22"/>
                <w:lang w:val="sv-SE"/>
              </w:rPr>
            </w:pPr>
            <w:r w:rsidRPr="00E44FF4">
              <w:rPr>
                <w:b/>
                <w:sz w:val="22"/>
                <w:szCs w:val="22"/>
                <w:lang w:val="sv-SE"/>
              </w:rPr>
              <w:t xml:space="preserve">- </w:t>
            </w:r>
            <w:r>
              <w:rPr>
                <w:sz w:val="22"/>
                <w:szCs w:val="22"/>
                <w:lang w:val="sv-SE"/>
              </w:rPr>
              <w:t>Sở LĐ-TBXH thành phố Hà Nội</w:t>
            </w:r>
            <w:r w:rsidRPr="00E44FF4">
              <w:rPr>
                <w:sz w:val="22"/>
                <w:szCs w:val="22"/>
                <w:lang w:val="sv-SE"/>
              </w:rPr>
              <w:t>(để b/c);</w:t>
            </w:r>
          </w:p>
          <w:p w:rsidR="00F34254" w:rsidRPr="00E44FF4" w:rsidRDefault="00F34254" w:rsidP="002D6823">
            <w:pPr>
              <w:tabs>
                <w:tab w:val="center" w:pos="4320"/>
                <w:tab w:val="right" w:pos="8640"/>
              </w:tabs>
              <w:ind w:left="34"/>
              <w:rPr>
                <w:sz w:val="22"/>
                <w:szCs w:val="22"/>
                <w:lang w:val="nl-NL"/>
              </w:rPr>
            </w:pPr>
            <w:r w:rsidRPr="00E44FF4">
              <w:rPr>
                <w:b/>
                <w:sz w:val="22"/>
                <w:szCs w:val="22"/>
                <w:lang w:val="sv-SE"/>
              </w:rPr>
              <w:t>-</w:t>
            </w:r>
            <w:r w:rsidRPr="00E44FF4">
              <w:rPr>
                <w:sz w:val="22"/>
                <w:szCs w:val="22"/>
                <w:lang w:val="nl-NL"/>
              </w:rPr>
              <w:t xml:space="preserve"> Cơ quan chủ quản/đơn vị quản lý (để b/c);</w:t>
            </w:r>
          </w:p>
          <w:p w:rsidR="00F34254" w:rsidRPr="00E37528" w:rsidRDefault="00F34254" w:rsidP="002D6823">
            <w:pPr>
              <w:tabs>
                <w:tab w:val="center" w:pos="4320"/>
                <w:tab w:val="right" w:pos="8640"/>
              </w:tabs>
              <w:ind w:left="34"/>
              <w:rPr>
                <w:szCs w:val="22"/>
                <w:lang w:val="nl-NL"/>
              </w:rPr>
            </w:pPr>
            <w:r w:rsidRPr="00E44FF4">
              <w:rPr>
                <w:b/>
                <w:sz w:val="22"/>
                <w:szCs w:val="22"/>
                <w:lang w:val="sv-SE"/>
              </w:rPr>
              <w:t>-</w:t>
            </w:r>
            <w:r>
              <w:rPr>
                <w:sz w:val="22"/>
                <w:szCs w:val="22"/>
                <w:lang w:val="nl-NL"/>
              </w:rPr>
              <w:t xml:space="preserve"> Lưu: VT; P.KH,TT&amp;KĐCL.</w:t>
            </w:r>
          </w:p>
        </w:tc>
        <w:tc>
          <w:tcPr>
            <w:tcW w:w="4528" w:type="dxa"/>
          </w:tcPr>
          <w:p w:rsidR="00F34254" w:rsidRDefault="00F34254" w:rsidP="002D6823">
            <w:pPr>
              <w:spacing w:before="120" w:line="264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 xml:space="preserve">KT.  </w:t>
            </w:r>
            <w:r w:rsidRPr="00E37528">
              <w:rPr>
                <w:b/>
                <w:bCs/>
                <w:sz w:val="26"/>
                <w:szCs w:val="28"/>
                <w:lang w:val="nl-NL"/>
              </w:rPr>
              <w:t>HIỆU TRƯỞNG</w:t>
            </w:r>
          </w:p>
          <w:p w:rsidR="00F34254" w:rsidRDefault="00F34254" w:rsidP="002D6823">
            <w:pPr>
              <w:spacing w:before="120" w:line="264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>PHÓ HIỆU TRƯỞNG</w:t>
            </w:r>
          </w:p>
          <w:p w:rsidR="00F34254" w:rsidRDefault="00F34254" w:rsidP="002D6823">
            <w:pPr>
              <w:spacing w:before="120" w:line="264" w:lineRule="auto"/>
              <w:rPr>
                <w:b/>
                <w:bCs/>
                <w:sz w:val="26"/>
                <w:szCs w:val="28"/>
                <w:lang w:val="nl-NL"/>
              </w:rPr>
            </w:pPr>
          </w:p>
          <w:p w:rsidR="00F34254" w:rsidRDefault="00F34254" w:rsidP="002D6823">
            <w:pPr>
              <w:spacing w:line="264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>(đã ký)</w:t>
            </w:r>
          </w:p>
          <w:p w:rsidR="00F34254" w:rsidRDefault="00F34254" w:rsidP="002D6823">
            <w:pPr>
              <w:spacing w:line="264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</w:p>
          <w:p w:rsidR="00F34254" w:rsidRDefault="00F34254" w:rsidP="002D6823">
            <w:pPr>
              <w:spacing w:line="264" w:lineRule="auto"/>
              <w:jc w:val="center"/>
              <w:rPr>
                <w:b/>
                <w:bCs/>
                <w:sz w:val="26"/>
                <w:szCs w:val="28"/>
                <w:lang w:val="nl-NL"/>
              </w:rPr>
            </w:pPr>
          </w:p>
          <w:p w:rsidR="00F34254" w:rsidRPr="00E37528" w:rsidRDefault="00F34254" w:rsidP="002D6823">
            <w:pPr>
              <w:spacing w:line="264" w:lineRule="auto"/>
              <w:jc w:val="center"/>
              <w:rPr>
                <w:bCs/>
                <w:i/>
                <w:sz w:val="26"/>
                <w:szCs w:val="28"/>
                <w:lang w:val="nl-NL"/>
              </w:rPr>
            </w:pPr>
            <w:r>
              <w:rPr>
                <w:b/>
                <w:bCs/>
                <w:sz w:val="26"/>
                <w:szCs w:val="28"/>
                <w:lang w:val="nl-NL"/>
              </w:rPr>
              <w:t>NGUYỄN THỊ HỒNG HOA</w:t>
            </w:r>
          </w:p>
          <w:p w:rsidR="00F34254" w:rsidRPr="00E37528" w:rsidRDefault="00F34254" w:rsidP="002D6823">
            <w:pPr>
              <w:spacing w:before="120" w:line="264" w:lineRule="auto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F34254" w:rsidRDefault="00F34254" w:rsidP="00F34254">
      <w:pPr>
        <w:spacing w:after="40" w:line="252" w:lineRule="auto"/>
        <w:rPr>
          <w:b/>
          <w:bCs/>
          <w:sz w:val="28"/>
          <w:szCs w:val="28"/>
          <w:lang w:val="nl-NL"/>
        </w:rPr>
      </w:pPr>
    </w:p>
    <w:p w:rsidR="00F34254" w:rsidRDefault="00F34254" w:rsidP="00F34254">
      <w:pPr>
        <w:spacing w:after="40" w:line="360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br w:type="page"/>
      </w:r>
    </w:p>
    <w:p w:rsidR="00B06DFA" w:rsidRDefault="00B06DFA">
      <w:bookmarkStart w:id="0" w:name="_GoBack"/>
      <w:bookmarkEnd w:id="0"/>
    </w:p>
    <w:sectPr w:rsidR="00B0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54"/>
    <w:rsid w:val="00B06DFA"/>
    <w:rsid w:val="00F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D5026-2CFF-4C55-AED2-63F96E7C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</cp:revision>
  <dcterms:created xsi:type="dcterms:W3CDTF">2023-04-10T09:25:00Z</dcterms:created>
  <dcterms:modified xsi:type="dcterms:W3CDTF">2023-04-10T09:25:00Z</dcterms:modified>
</cp:coreProperties>
</file>